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61592">
        <w:rPr>
          <w:rFonts w:asciiTheme="minorHAnsi" w:hAnsiTheme="minorHAnsi" w:cs="Arial"/>
          <w:b/>
          <w:lang w:val="en-ZA"/>
        </w:rPr>
        <w:t>01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987BE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C1405">
        <w:rPr>
          <w:rFonts w:asciiTheme="minorHAnsi" w:hAnsiTheme="minorHAnsi" w:cs="Arial"/>
          <w:lang w:val="en-ZA"/>
        </w:rPr>
        <w:t>R 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7.200% (3 Month JIBAR as at 31 Aug 2015 of 6.300% plus 90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</w:t>
      </w:r>
      <w:r w:rsidR="00987BE4">
        <w:rPr>
          <w:rFonts w:asciiTheme="minorHAnsi" w:hAnsiTheme="minorHAnsi" w:cs="Arial"/>
          <w:lang w:val="en-ZA"/>
        </w:rPr>
        <w:t>,</w:t>
      </w:r>
      <w:r w:rsidR="00987BE4" w:rsidRPr="00987BE4">
        <w:rPr>
          <w:rFonts w:asciiTheme="minorHAnsi" w:hAnsiTheme="minorHAnsi" w:cs="Arial"/>
          <w:lang w:val="en-ZA"/>
        </w:rPr>
        <w:t xml:space="preserve"> </w:t>
      </w:r>
      <w:r w:rsidR="00987BE4">
        <w:rPr>
          <w:rFonts w:asciiTheme="minorHAnsi" w:hAnsiTheme="minorHAnsi" w:cs="Arial"/>
          <w:lang w:val="en-ZA"/>
        </w:rPr>
        <w:t>21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</w:t>
      </w:r>
      <w:r w:rsidR="00987BE4">
        <w:rPr>
          <w:rFonts w:asciiTheme="minorHAnsi" w:hAnsiTheme="minorHAnsi" w:cs="Arial"/>
          <w:lang w:val="en-ZA"/>
        </w:rPr>
        <w:t>,</w:t>
      </w:r>
      <w:r w:rsidR="00987BE4" w:rsidRPr="00987BE4">
        <w:rPr>
          <w:rFonts w:asciiTheme="minorHAnsi" w:hAnsiTheme="minorHAnsi" w:cs="Arial"/>
          <w:lang w:val="en-ZA"/>
        </w:rPr>
        <w:t xml:space="preserve"> </w:t>
      </w:r>
      <w:r w:rsidR="00987BE4">
        <w:rPr>
          <w:rFonts w:asciiTheme="minorHAnsi" w:hAnsiTheme="minorHAnsi" w:cs="Arial"/>
          <w:lang w:val="en-ZA"/>
        </w:rPr>
        <w:t>2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November</w:t>
      </w:r>
      <w:r w:rsidR="00987BE4">
        <w:rPr>
          <w:rFonts w:asciiTheme="minorHAnsi" w:hAnsiTheme="minorHAnsi" w:cs="Arial"/>
          <w:lang w:val="en-ZA"/>
        </w:rPr>
        <w:t>,</w:t>
      </w:r>
      <w:r w:rsidR="00987BE4" w:rsidRPr="00987BE4">
        <w:rPr>
          <w:rFonts w:asciiTheme="minorHAnsi" w:hAnsiTheme="minorHAnsi" w:cs="Arial"/>
          <w:lang w:val="en-ZA"/>
        </w:rPr>
        <w:t xml:space="preserve"> </w:t>
      </w:r>
      <w:r w:rsidR="00987BE4">
        <w:rPr>
          <w:rFonts w:asciiTheme="minorHAnsi" w:hAnsiTheme="minorHAnsi" w:cs="Arial"/>
          <w:lang w:val="en-ZA"/>
        </w:rPr>
        <w:t>20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September 2015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ZAG000129529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87BE4" w:rsidRDefault="00987BE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C140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03F7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https://www.jse.co.za/content/JSEPricingSupplementsItems/2014/BondDocuments/PMM20%20Pricing%20Supplement%2020150902.PDF</w:t>
        </w:r>
      </w:hyperlink>
    </w:p>
    <w:p w:rsidR="006C1405" w:rsidRPr="00F64748" w:rsidRDefault="006C140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7BE4" w:rsidRDefault="00987BE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87BE4" w:rsidRDefault="00987BE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  <w:t>Nedbank Capital</w:t>
      </w:r>
      <w:r>
        <w:rPr>
          <w:rFonts w:asciiTheme="minorHAnsi" w:hAnsiTheme="minorHAnsi" w:cs="Arial"/>
          <w:lang w:val="en-ZA"/>
        </w:rPr>
        <w:tab/>
        <w:t>+27 11 2944833</w:t>
      </w:r>
    </w:p>
    <w:p w:rsidR="007F4679" w:rsidRPr="00F64748" w:rsidRDefault="00987BE4" w:rsidP="00987BE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7B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7B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14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14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592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405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BE4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20%20Pricing%20Supplement%20201509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2015-09-01T10:00:00+00:00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F6372-997C-4A3C-B86B-AB2CA8DDF979}"/>
</file>

<file path=customXml/itemProps2.xml><?xml version="1.0" encoding="utf-8"?>
<ds:datastoreItem xmlns:ds="http://schemas.openxmlformats.org/officeDocument/2006/customXml" ds:itemID="{ED0BD611-F55C-48A5-B6D8-AF7B9E532B89}"/>
</file>

<file path=customXml/itemProps3.xml><?xml version="1.0" encoding="utf-8"?>
<ds:datastoreItem xmlns:ds="http://schemas.openxmlformats.org/officeDocument/2006/customXml" ds:itemID="{F80E19E7-D14A-480A-B3DF-ABA72CB24735}"/>
</file>

<file path=customXml/itemProps4.xml><?xml version="1.0" encoding="utf-8"?>
<ds:datastoreItem xmlns:ds="http://schemas.openxmlformats.org/officeDocument/2006/customXml" ds:itemID="{0A1692DC-2353-443E-9482-2B17BDC8C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2015-09-01T07:53:00Z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